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991B1B" w:val="clear"/>
        <w:spacing w:before="0" w:after="120"/>
        <w:ind w:left="120"/>
      </w:pPr>
      <w:r>
        <w:rPr>
          <w:rFonts w:ascii="Arial" w:cs="Arial" w:eastAsia="Arial" w:hAnsi="Arial"/>
          <w:b/>
          <w:bCs/>
          <w:color w:val="FFFFFF"/>
          <w:sz w:val="16"/>
          <w:szCs w:val="16"/>
        </w:rPr>
        <w:t>BITCOIN PAYMENT POLICY</w:t>
      </w:r>
    </w:p>
    <w:p>
      <w:pPr>
        <w:spacing w:before="80" w:after="120"/>
      </w:pPr>
      <w:r>
        <w:rPr>
          <w:rFonts w:ascii="Arial" w:cs="Arial" w:eastAsia="Arial" w:hAnsi="Arial"/>
          <w:b/>
          <w:bCs/>
          <w:color w:val="0F0F0F"/>
          <w:sz w:val="24"/>
          <w:szCs w:val="24"/>
        </w:rPr>
        <w:t>All Bitcoin sales are final. No refunds.</w:t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>Bitcoin transactions are irreversible on the blockchain. By completing a Bitcoin payment, you acknowledge that all sales are final and no refunds will be issued.</w:t>
      </w:r>
    </w:p>
    <w:p>
      <w:pPr>
        <w:spacing w:before="0" w:after="60"/>
      </w:pPr>
      <w:r>
        <w:t xml:space="preserve"/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 xml:space="preserve">If you have a concern about your order, please speak to a staff member before completing payment. We are happy to answer any questions about your purchase in advance.</w:t>
      </w:r>
    </w:p>
    <w:p>
      <w:pPr>
        <w:pBdr>
          <w:bottom w:val="single" w:color="E8E8E4" w:sz="1"/>
        </w:pBdr>
        <w:spacing w:before="80" w:after="80"/>
      </w:pPr>
      <w:r>
        <w:t xml:space="preserve"/>
      </w:r>
    </w:p>
    <w:p>
      <w:pPr>
        <w:spacing w:before="40" w:after="0"/>
      </w:pPr>
      <w:r>
        <w:rPr>
          <w:rFonts w:ascii="Arial" w:cs="Arial" w:eastAsia="Arial" w:hAnsi="Arial"/>
          <w:color w:val="9B9B95"/>
          <w:sz w:val="12"/>
          <w:szCs w:val="12"/>
        </w:rPr>
        <w:t>Powered by OrangeTill  ·  OrangeTill is not responsible for Bitcoin price movements.  ·  This policy is set by this business.</w:t>
      </w:r>
    </w:p>
    <w:sectPr>
      <w:headerReference w:type="default" r:id="rId7"/>
      <w:footerReference w:type="default" r:id="rId8"/>
      <w:pgSz w:w="7920" w:h="5760" w:orient="portrait"/>
      <w:pgMar w:top="480" w:right="480" w:bottom="48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2026-03-22T15:43:49.257Z</dcterms:created>
  <dcterms:modified xsi:type="dcterms:W3CDTF">2026-03-22T15:43:49.257Z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